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10406" w:type="dxa"/>
        <w:tblInd w:w="-102" w:type="dxa"/>
        <w:tblLook w:val="04A0" w:firstRow="1" w:lastRow="0" w:firstColumn="1" w:lastColumn="0" w:noHBand="0" w:noVBand="1"/>
      </w:tblPr>
      <w:tblGrid>
        <w:gridCol w:w="102"/>
        <w:gridCol w:w="1484"/>
        <w:gridCol w:w="7362"/>
        <w:gridCol w:w="648"/>
        <w:gridCol w:w="810"/>
      </w:tblGrid>
      <w:tr w:rsidR="008418FC" w:rsidRPr="00453A31" w:rsidTr="00B727A4">
        <w:trPr>
          <w:gridBefore w:val="1"/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2" w:type="dxa"/>
          <w:wAfter w:w="1458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gridSpan w:val="2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042BEC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042BEC">
                    <w:rPr>
                      <w:rFonts w:hint="cs"/>
                      <w:rtl/>
                      <w:lang w:bidi="prs-AF"/>
                    </w:rPr>
                    <w:t>۱۹</w:t>
                  </w:r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F02020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بتعداد(۱ 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داکتر هیموتولوژی</w:t>
                  </w:r>
                  <w:r w:rsidR="00B727A4">
                    <w:rPr>
                      <w:rFonts w:hint="cs"/>
                      <w:rtl/>
                      <w:lang w:bidi="prs-AF"/>
                    </w:rPr>
                    <w:t xml:space="preserve">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B727A4" w:rsidRPr="00B75E58" w:rsidTr="00B727A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2" w:type="dxa"/>
          <w:wAfter w:w="810" w:type="dxa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gridSpan w:val="3"/>
            <w:tcBorders>
              <w:top w:val="nil"/>
              <w:left w:val="nil"/>
            </w:tcBorders>
            <w:hideMark/>
          </w:tcPr>
          <w:p w:rsidR="00B727A4" w:rsidRPr="00B75E58" w:rsidRDefault="00B727A4" w:rsidP="00B727A4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sz w:val="20"/>
                <w:szCs w:val="20"/>
                <w:u w:val="single"/>
              </w:rPr>
            </w:pPr>
          </w:p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sz w:val="20"/>
                <w:szCs w:val="20"/>
                <w:rtl/>
              </w:rPr>
              <w:t>معلومات کلی پست</w:t>
            </w:r>
            <w:r w:rsidRPr="00B75E58">
              <w:rPr>
                <w:rFonts w:asciiTheme="majorBidi" w:hAnsiTheme="majorBidi" w:cs="B Nazanin" w:hint="cs"/>
                <w:sz w:val="20"/>
                <w:szCs w:val="20"/>
                <w:rtl/>
              </w:rPr>
              <w:t>:</w:t>
            </w:r>
          </w:p>
        </w:tc>
      </w:tr>
      <w:tr w:rsidR="00B727A4" w:rsidRPr="00B75E58" w:rsidTr="00B727A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  <w:lang w:bidi="fa-IR"/>
              </w:rPr>
              <w:t>شماره اعلان پست: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B727A4" w:rsidRPr="00B75E58" w:rsidTr="00B7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t>عنوان وظیفه: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 w:hint="cs"/>
                <w:sz w:val="20"/>
                <w:szCs w:val="20"/>
                <w:rtl/>
              </w:rPr>
              <w:t>داکتر هیموتولوژی</w:t>
            </w:r>
          </w:p>
        </w:tc>
      </w:tr>
      <w:tr w:rsidR="00B727A4" w:rsidRPr="00B75E58" w:rsidTr="00B727A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t>بست: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 w:hint="cs"/>
                <w:sz w:val="20"/>
                <w:szCs w:val="20"/>
                <w:rtl/>
              </w:rPr>
              <w:t>5</w:t>
            </w:r>
          </w:p>
        </w:tc>
      </w:tr>
      <w:tr w:rsidR="00B727A4" w:rsidRPr="00B75E58" w:rsidTr="00B7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t>وزارت یا اداره: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75E5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وزارت صحت عامه</w:t>
            </w:r>
            <w:r w:rsidRPr="00B75E5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727A4" w:rsidRPr="00B75E58" w:rsidTr="00B727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</w:rPr>
              <w:t>بخش مربوطه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B75E5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شفاخانه وزیراکبرخان</w:t>
            </w:r>
          </w:p>
        </w:tc>
      </w:tr>
      <w:tr w:rsidR="00B727A4" w:rsidRPr="00B75E58" w:rsidTr="00B7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t>موقعیت پست: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B75E5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مرکز </w:t>
            </w:r>
          </w:p>
        </w:tc>
      </w:tr>
      <w:tr w:rsidR="00B727A4" w:rsidRPr="00B75E58" w:rsidTr="00B727A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t>تعداد پست:</w:t>
            </w:r>
          </w:p>
        </w:tc>
        <w:tc>
          <w:tcPr>
            <w:tcW w:w="8820" w:type="dxa"/>
            <w:gridSpan w:val="3"/>
          </w:tcPr>
          <w:p w:rsidR="00B727A4" w:rsidRPr="00B75E58" w:rsidRDefault="00967697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B727A4" w:rsidRPr="00B75E58" w:rsidTr="00B7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t>گزارشده به: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شف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اورتوپیدی</w:t>
            </w:r>
          </w:p>
        </w:tc>
      </w:tr>
      <w:tr w:rsidR="00B727A4" w:rsidRPr="00B75E58" w:rsidTr="00B727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t>گزارش</w:t>
            </w: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softHyphen/>
              <w:t>گیر از: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75E58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B727A4" w:rsidRPr="00B75E58" w:rsidTr="00B7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</w:rPr>
              <w:t>کد: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124</w:t>
            </w:r>
          </w:p>
        </w:tc>
      </w:tr>
      <w:tr w:rsidR="00B727A4" w:rsidRPr="00B75E58" w:rsidTr="00B727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</w:pPr>
            <w:r w:rsidRPr="00B75E58"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</w:rPr>
              <w:t>تاریخ بازنگری:</w:t>
            </w:r>
          </w:p>
        </w:tc>
        <w:tc>
          <w:tcPr>
            <w:tcW w:w="8820" w:type="dxa"/>
            <w:gridSpan w:val="3"/>
          </w:tcPr>
          <w:p w:rsidR="00B727A4" w:rsidRPr="00B75E58" w:rsidRDefault="00B727A4" w:rsidP="0021239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</w:tbl>
    <w:p w:rsidR="00335045" w:rsidRDefault="00335045" w:rsidP="00B727A4">
      <w:pPr>
        <w:bidi/>
        <w:spacing w:after="0" w:line="276" w:lineRule="auto"/>
        <w:rPr>
          <w:rFonts w:asciiTheme="majorBidi" w:hAnsiTheme="majorBidi" w:cs="B Nazanin"/>
          <w:b/>
          <w:bCs/>
          <w:sz w:val="20"/>
          <w:szCs w:val="20"/>
        </w:rPr>
      </w:pPr>
    </w:p>
    <w:p w:rsidR="00B727A4" w:rsidRPr="00B75E58" w:rsidRDefault="00B727A4" w:rsidP="00335045">
      <w:pPr>
        <w:bidi/>
        <w:spacing w:after="0" w:line="276" w:lineRule="auto"/>
        <w:rPr>
          <w:rFonts w:ascii="Arial" w:hAnsi="Arial" w:cs="B Nazanin"/>
          <w:sz w:val="20"/>
          <w:szCs w:val="20"/>
          <w:rtl/>
          <w:lang w:bidi="fa-IR"/>
        </w:rPr>
      </w:pPr>
      <w:r w:rsidRPr="00B75E58">
        <w:rPr>
          <w:rFonts w:asciiTheme="majorBidi" w:hAnsiTheme="majorBidi" w:cs="B Nazanin"/>
          <w:b/>
          <w:bCs/>
          <w:sz w:val="20"/>
          <w:szCs w:val="20"/>
          <w:rtl/>
        </w:rPr>
        <w:t>هدف وظیفه:</w:t>
      </w:r>
      <w:r w:rsidRPr="00B75E58">
        <w:rPr>
          <w:rFonts w:cs="B Nazanin" w:hint="cs"/>
          <w:sz w:val="20"/>
          <w:szCs w:val="20"/>
          <w:rtl/>
          <w:lang w:bidi="fa-IR"/>
        </w:rPr>
        <w:t xml:space="preserve"> عرضه خدمات با كيفيت معا لجو ي برا ي مريضا ن امراض خون</w:t>
      </w:r>
      <w:r w:rsidRPr="00B75E58">
        <w:rPr>
          <w:rFonts w:ascii="Arial" w:hAnsi="Arial" w:cs="B Nazanin" w:hint="cs"/>
          <w:sz w:val="20"/>
          <w:szCs w:val="20"/>
          <w:rtl/>
          <w:lang w:bidi="fa-IR"/>
        </w:rPr>
        <w:t xml:space="preserve"> در روشنائی استراتیژی ملی وزارت صحت عامه.</w:t>
      </w:r>
    </w:p>
    <w:p w:rsidR="00335045" w:rsidRDefault="00335045" w:rsidP="00B727A4">
      <w:pPr>
        <w:bidi/>
        <w:spacing w:after="0"/>
        <w:rPr>
          <w:rFonts w:asciiTheme="majorBidi" w:hAnsiTheme="majorBidi" w:cs="B Nazanin"/>
          <w:b/>
          <w:bCs/>
          <w:sz w:val="20"/>
          <w:szCs w:val="20"/>
        </w:rPr>
      </w:pPr>
    </w:p>
    <w:p w:rsidR="00B727A4" w:rsidRPr="00B75E58" w:rsidRDefault="00B727A4" w:rsidP="00335045">
      <w:pPr>
        <w:bidi/>
        <w:spacing w:after="0"/>
        <w:rPr>
          <w:rFonts w:asciiTheme="majorBidi" w:hAnsiTheme="majorBidi" w:cs="B Nazanin"/>
          <w:b/>
          <w:bCs/>
          <w:sz w:val="20"/>
          <w:szCs w:val="20"/>
          <w:rtl/>
        </w:rPr>
      </w:pPr>
      <w:r w:rsidRPr="00B75E58">
        <w:rPr>
          <w:rFonts w:asciiTheme="majorBidi" w:hAnsiTheme="majorBidi" w:cs="B Nazanin"/>
          <w:b/>
          <w:bCs/>
          <w:sz w:val="20"/>
          <w:szCs w:val="20"/>
          <w:rtl/>
        </w:rPr>
        <w:t xml:space="preserve">صلاحیت </w:t>
      </w:r>
      <w:r w:rsidRPr="00B75E58">
        <w:rPr>
          <w:rFonts w:asciiTheme="majorBidi" w:hAnsiTheme="majorBidi" w:cs="B Nazanin" w:hint="cs"/>
          <w:b/>
          <w:bCs/>
          <w:sz w:val="20"/>
          <w:szCs w:val="20"/>
          <w:rtl/>
        </w:rPr>
        <w:t xml:space="preserve">ها </w:t>
      </w:r>
      <w:r w:rsidRPr="00B75E58">
        <w:rPr>
          <w:rFonts w:asciiTheme="majorBidi" w:hAnsiTheme="majorBidi" w:cs="B Nazanin"/>
          <w:b/>
          <w:bCs/>
          <w:sz w:val="20"/>
          <w:szCs w:val="20"/>
          <w:rtl/>
        </w:rPr>
        <w:t>و مسئولیت های وظیفوی:</w:t>
      </w:r>
    </w:p>
    <w:p w:rsidR="00B727A4" w:rsidRPr="00B75E58" w:rsidRDefault="00B727A4" w:rsidP="00B727A4">
      <w:pPr>
        <w:bidi/>
        <w:spacing w:after="0"/>
        <w:rPr>
          <w:rFonts w:asciiTheme="majorBidi" w:hAnsiTheme="majorBidi" w:cs="B Nazanin"/>
          <w:b/>
          <w:bCs/>
          <w:sz w:val="20"/>
          <w:szCs w:val="20"/>
          <w:rtl/>
        </w:rPr>
      </w:pPr>
      <w:r w:rsidRPr="00B75E58">
        <w:rPr>
          <w:rFonts w:asciiTheme="majorBidi" w:hAnsiTheme="majorBidi" w:cs="B Nazanin" w:hint="cs"/>
          <w:b/>
          <w:bCs/>
          <w:sz w:val="20"/>
          <w:szCs w:val="20"/>
          <w:rtl/>
        </w:rPr>
        <w:t>وظایف تخصصی: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اشتراك فعا ل دررا پو ر وويز ت صبحا نه.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گر فتن مشا هده وتكميل معا ينات مريضا ن امراض خون.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 xml:space="preserve">اجرای پروسيجر ها ي  تخصصی امراض خون مانند </w:t>
      </w:r>
      <w:r w:rsidRPr="00B75E58">
        <w:rPr>
          <w:rFonts w:cs="B Nazanin"/>
          <w:sz w:val="20"/>
          <w:szCs w:val="20"/>
          <w:lang w:bidi="fa-IR"/>
        </w:rPr>
        <w:t>Bone Morrow</w:t>
      </w:r>
      <w:r w:rsidRPr="00B75E58">
        <w:rPr>
          <w:rFonts w:cs="B Nazanin" w:hint="cs"/>
          <w:sz w:val="20"/>
          <w:szCs w:val="20"/>
          <w:rtl/>
          <w:lang w:bidi="fa-IR"/>
        </w:rPr>
        <w:t xml:space="preserve"> وغیره.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عرضه خدما ت معا لجوي براي مريضان</w:t>
      </w:r>
      <w:r w:rsidRPr="00B75E58">
        <w:rPr>
          <w:rFonts w:cs="B Nazanin"/>
          <w:sz w:val="20"/>
          <w:szCs w:val="20"/>
          <w:lang w:bidi="fa-IR"/>
        </w:rPr>
        <w:t xml:space="preserve"> </w:t>
      </w:r>
      <w:r w:rsidRPr="00B75E58">
        <w:rPr>
          <w:rFonts w:cs="B Nazanin" w:hint="cs"/>
          <w:sz w:val="20"/>
          <w:szCs w:val="20"/>
          <w:rtl/>
          <w:lang w:bidi="fa-IR"/>
        </w:rPr>
        <w:t xml:space="preserve"> سرا پا ( </w:t>
      </w:r>
      <w:r w:rsidRPr="00B75E58">
        <w:rPr>
          <w:rFonts w:cs="B Nazanin"/>
          <w:sz w:val="20"/>
          <w:szCs w:val="20"/>
          <w:lang w:bidi="fa-IR"/>
        </w:rPr>
        <w:t>( OPD</w:t>
      </w:r>
      <w:r w:rsidRPr="00B75E58">
        <w:rPr>
          <w:rFonts w:cs="B Nazanin" w:hint="cs"/>
          <w:sz w:val="20"/>
          <w:szCs w:val="20"/>
          <w:rtl/>
          <w:lang w:bidi="fa-IR"/>
        </w:rPr>
        <w:t xml:space="preserve">  ومريضا ن دا خل بستر خون بشمول مشو ره دهي منا سب به مريضا ن 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اجرا ي نوكر يهاي شبا نه مطا بق به جدول تهيه شد ه از طرف شف  سر ويس.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 xml:space="preserve">ابراز نظر درباره تداوی واهتمامات معالجوی درمراکز پیشرفته و مشوره درمورد تغذی مریضان خون بمنظور بهتر مریضان. 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همكا ري نزديك با سر همشير ه  وارد در قمست در خوا ست و توزيح ادو يه مودر ضر ور ت مريضان داخل بستر وارد خون جهت كنتر ول بهتر مريض.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ارزيا بي از اینكه آ يا مريضا ن دا خل بستر ا دويه مورد ضرورت خود را مطا بق به دو سيه خود را دريا فت مينما يند.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 xml:space="preserve"> نظا ر ت از حفظ ا لصحه وا رد مربو ط 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تعقيب معا ينا ت لا برا توار ي مريضا ن دا خل بستر مر يضا ن خون بمنظو ر كيفيت بهتر عرضه خد ما ت معا لجو ي دا خل بستر.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lastRenderedPageBreak/>
        <w:t xml:space="preserve">تكميل دو سيه مريضا نيكه از شفا خا نه مرخص ميگردند و تو صيه ( </w:t>
      </w:r>
      <w:r w:rsidRPr="00B75E58">
        <w:rPr>
          <w:rFonts w:cs="B Nazanin"/>
          <w:sz w:val="20"/>
          <w:szCs w:val="20"/>
          <w:lang w:bidi="fa-IR"/>
        </w:rPr>
        <w:t>(Discharge summery</w:t>
      </w:r>
      <w:r w:rsidRPr="00B75E58">
        <w:rPr>
          <w:rFonts w:cs="B Nazanin" w:hint="cs"/>
          <w:sz w:val="20"/>
          <w:szCs w:val="20"/>
          <w:rtl/>
          <w:lang w:bidi="fa-IR"/>
        </w:rPr>
        <w:t xml:space="preserve"> به همكا ري دا كتر تريني بخش مربوط.</w:t>
      </w:r>
    </w:p>
    <w:p w:rsidR="00335045" w:rsidRDefault="00335045" w:rsidP="00B727A4">
      <w:pPr>
        <w:bidi/>
        <w:spacing w:after="0"/>
        <w:rPr>
          <w:rFonts w:cs="B Nazanin"/>
          <w:b/>
          <w:bCs/>
          <w:sz w:val="20"/>
          <w:szCs w:val="20"/>
          <w:lang w:bidi="fa-IR"/>
        </w:rPr>
      </w:pPr>
    </w:p>
    <w:p w:rsidR="00B727A4" w:rsidRPr="00B75E58" w:rsidRDefault="00B727A4" w:rsidP="00335045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 w:rsidRPr="00B75E58">
        <w:rPr>
          <w:rFonts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طرح و ترتیب پلان درسی ماهوار، ربعوار و سالانه در مطابقت به پلان عمومی، بمنظور رسیدن به اهداف تعیین شده اداره.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ارایه گزارش ماهوار، ربعوار، سالانه و عندالضرورت از فعالیت ها و دست آورد های مربوطه، بمنظور مطلع ساختن رهبری ریاست.</w:t>
      </w:r>
    </w:p>
    <w:p w:rsidR="00B727A4" w:rsidRPr="00B75E58" w:rsidRDefault="00B727A4" w:rsidP="00B727A4">
      <w:pPr>
        <w:pStyle w:val="ListParagraph"/>
        <w:numPr>
          <w:ilvl w:val="0"/>
          <w:numId w:val="11"/>
        </w:numPr>
        <w:bidi/>
        <w:spacing w:after="0"/>
        <w:ind w:left="540" w:right="-90"/>
        <w:rPr>
          <w:rFonts w:cs="B Nazanin"/>
          <w:sz w:val="20"/>
          <w:szCs w:val="20"/>
          <w:lang w:bidi="fa-IR"/>
        </w:rPr>
      </w:pPr>
      <w:r w:rsidRPr="00B75E58">
        <w:rPr>
          <w:rFonts w:cs="B Nazanin" w:hint="cs"/>
          <w:sz w:val="20"/>
          <w:szCs w:val="20"/>
          <w:rtl/>
          <w:lang w:bidi="fa-IR"/>
        </w:rPr>
        <w:t>اجرای سایر وظایف از طرف مسئولین مطابق قوانین، مقررات و اهداف وزارت به وی سپرده می شود.</w:t>
      </w:r>
    </w:p>
    <w:p w:rsidR="00335045" w:rsidRDefault="00335045" w:rsidP="00B727A4">
      <w:pPr>
        <w:pStyle w:val="ListParagraph"/>
        <w:bidi/>
        <w:spacing w:after="0"/>
        <w:ind w:hanging="720"/>
        <w:rPr>
          <w:rFonts w:cs="B Nazanin"/>
          <w:b/>
          <w:bCs/>
          <w:sz w:val="20"/>
          <w:szCs w:val="20"/>
          <w:lang w:bidi="fa-IR"/>
        </w:rPr>
      </w:pPr>
    </w:p>
    <w:p w:rsidR="00B727A4" w:rsidRPr="00B75E58" w:rsidRDefault="00B727A4" w:rsidP="00335045">
      <w:pPr>
        <w:pStyle w:val="ListParagraph"/>
        <w:bidi/>
        <w:spacing w:after="0"/>
        <w:ind w:hanging="720"/>
        <w:rPr>
          <w:rFonts w:cs="B Nazanin"/>
          <w:b/>
          <w:bCs/>
          <w:sz w:val="20"/>
          <w:szCs w:val="20"/>
          <w:lang w:bidi="fa-IR"/>
        </w:rPr>
      </w:pPr>
      <w:r w:rsidRPr="00B75E58">
        <w:rPr>
          <w:rFonts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B727A4" w:rsidRPr="00B75E58" w:rsidRDefault="00B727A4" w:rsidP="00B727A4">
      <w:pPr>
        <w:bidi/>
        <w:spacing w:after="0" w:line="240" w:lineRule="auto"/>
        <w:jc w:val="both"/>
        <w:rPr>
          <w:rFonts w:cs="B Nazanin"/>
          <w:color w:val="000000"/>
          <w:sz w:val="20"/>
          <w:szCs w:val="20"/>
          <w:lang w:bidi="fa-IR"/>
        </w:rPr>
      </w:pP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>تأمین ارتباط و هماهنگی با بخش های ذیربط.</w:t>
      </w:r>
    </w:p>
    <w:p w:rsidR="00335045" w:rsidRDefault="00335045" w:rsidP="00B727A4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</w:p>
    <w:p w:rsidR="00B727A4" w:rsidRPr="00B75E58" w:rsidRDefault="00B727A4" w:rsidP="00335045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B75E58">
        <w:rPr>
          <w:rFonts w:cs="B Nazanin" w:hint="cs"/>
          <w:b/>
          <w:bCs/>
          <w:sz w:val="20"/>
          <w:szCs w:val="20"/>
          <w:rtl/>
        </w:rPr>
        <w:t>شرایط استخدام:</w:t>
      </w:r>
    </w:p>
    <w:p w:rsidR="00B727A4" w:rsidRPr="00B75E58" w:rsidRDefault="00B727A4" w:rsidP="00B727A4">
      <w:pPr>
        <w:bidi/>
        <w:spacing w:after="0" w:line="240" w:lineRule="auto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8،7 و 34 قانون کارکنان </w:t>
      </w:r>
      <w:r w:rsidRPr="00B75E58">
        <w:rPr>
          <w:rFonts w:ascii="Arial" w:hAnsi="Arial" w:cs="B Nazanin" w:hint="cs"/>
          <w:sz w:val="20"/>
          <w:szCs w:val="20"/>
          <w:rtl/>
          <w:lang w:bidi="fa-IR"/>
        </w:rPr>
        <w:t>خدمات ملکی با حد اقل شرایط و معیارهای ذیل ترتیب گردیده است:</w:t>
      </w:r>
    </w:p>
    <w:p w:rsidR="00335045" w:rsidRDefault="00335045" w:rsidP="00B727A4">
      <w:pPr>
        <w:pStyle w:val="ListParagraph"/>
        <w:bidi/>
        <w:spacing w:after="0" w:line="240" w:lineRule="auto"/>
        <w:ind w:left="0"/>
        <w:jc w:val="both"/>
        <w:rPr>
          <w:rFonts w:cs="B Nazanin"/>
          <w:b/>
          <w:bCs/>
          <w:color w:val="000000"/>
          <w:sz w:val="20"/>
          <w:szCs w:val="20"/>
          <w:lang w:bidi="fa-IR"/>
        </w:rPr>
      </w:pPr>
    </w:p>
    <w:p w:rsidR="00B727A4" w:rsidRPr="00B75E58" w:rsidRDefault="00B727A4" w:rsidP="00335045">
      <w:pPr>
        <w:pStyle w:val="ListParagraph"/>
        <w:bidi/>
        <w:spacing w:after="0" w:line="240" w:lineRule="auto"/>
        <w:ind w:left="0"/>
        <w:jc w:val="both"/>
        <w:rPr>
          <w:rFonts w:cs="B Nazanin"/>
          <w:color w:val="000000"/>
          <w:sz w:val="20"/>
          <w:szCs w:val="20"/>
          <w:lang w:bidi="fa-IR"/>
        </w:rPr>
      </w:pPr>
      <w:r w:rsidRPr="00B75E58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رشته تحصیلی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: 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>داشتن سند تحصیلی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 حداقل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 xml:space="preserve"> 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لیسانس 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 xml:space="preserve">در 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>رشته  (</w:t>
      </w:r>
      <w:r w:rsidRPr="00573947">
        <w:rPr>
          <w:rFonts w:cs="B Nazanin"/>
          <w:color w:val="000000"/>
          <w:sz w:val="20"/>
          <w:szCs w:val="20"/>
          <w:rtl/>
          <w:lang w:bidi="fa-IR"/>
        </w:rPr>
        <w:t xml:space="preserve">داکتر طب </w:t>
      </w:r>
      <w:r>
        <w:rPr>
          <w:rFonts w:cs="B Nazanin"/>
          <w:color w:val="000000"/>
          <w:sz w:val="20"/>
          <w:szCs w:val="20"/>
          <w:lang w:bidi="fa-IR"/>
        </w:rPr>
        <w:t>MD</w:t>
      </w:r>
      <w:r w:rsidRPr="00B75E58">
        <w:rPr>
          <w:rFonts w:ascii="Arial" w:hAnsi="Arial" w:cs="B Nazanin" w:hint="cs"/>
          <w:sz w:val="20"/>
          <w:szCs w:val="20"/>
          <w:rtl/>
          <w:lang w:bidi="fa-IR"/>
        </w:rPr>
        <w:t xml:space="preserve">) 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از موسسات تحصیلی ملی و بین المللی داخل و یا خارج کشور، 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 xml:space="preserve">به درجات 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>بالاتر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 xml:space="preserve"> 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در رشته های فوق الذکر ارجحیت 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>داده می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 ‌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>شود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>.</w:t>
      </w:r>
    </w:p>
    <w:p w:rsidR="00335045" w:rsidRDefault="00335045" w:rsidP="00B727A4">
      <w:pPr>
        <w:bidi/>
        <w:spacing w:after="0" w:line="240" w:lineRule="auto"/>
        <w:jc w:val="both"/>
        <w:rPr>
          <w:rFonts w:ascii="Arial" w:eastAsia="Times New Roman" w:hAnsi="Arial" w:cs="B Nazanin"/>
          <w:b/>
          <w:bCs/>
          <w:color w:val="000000"/>
          <w:sz w:val="20"/>
          <w:szCs w:val="20"/>
          <w:lang w:bidi="fa-IR"/>
        </w:rPr>
      </w:pPr>
    </w:p>
    <w:p w:rsidR="00B727A4" w:rsidRPr="00B75E58" w:rsidRDefault="00B727A4" w:rsidP="00335045">
      <w:pPr>
        <w:bidi/>
        <w:spacing w:after="0" w:line="240" w:lineRule="auto"/>
        <w:jc w:val="both"/>
        <w:rPr>
          <w:rFonts w:ascii="Arial" w:hAnsi="Arial" w:cs="B Nazanin"/>
          <w:sz w:val="20"/>
          <w:szCs w:val="20"/>
          <w:rtl/>
          <w:lang w:bidi="ps-AF"/>
        </w:rPr>
      </w:pPr>
      <w:r w:rsidRPr="00B75E58">
        <w:rPr>
          <w:rFonts w:ascii="Arial" w:eastAsia="Times New Roman" w:hAnsi="Arial" w:cs="B Nazanin" w:hint="cs"/>
          <w:b/>
          <w:bCs/>
          <w:color w:val="000000"/>
          <w:sz w:val="20"/>
          <w:szCs w:val="20"/>
          <w:rtl/>
          <w:lang w:bidi="fa-IR"/>
        </w:rPr>
        <w:t>تجربه کاری: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color w:val="000000"/>
          <w:sz w:val="20"/>
          <w:szCs w:val="20"/>
          <w:rtl/>
          <w:lang w:bidi="fa-IR"/>
        </w:rPr>
        <w:t>نیاز ندارد.</w:t>
      </w:r>
    </w:p>
    <w:p w:rsidR="00335045" w:rsidRDefault="00335045" w:rsidP="00B727A4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b/>
          <w:bCs/>
          <w:sz w:val="20"/>
          <w:szCs w:val="20"/>
          <w:lang w:bidi="fa-IR"/>
        </w:rPr>
      </w:pPr>
    </w:p>
    <w:p w:rsidR="00B727A4" w:rsidRPr="00B75E58" w:rsidRDefault="00B727A4" w:rsidP="00335045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sz w:val="20"/>
          <w:szCs w:val="20"/>
          <w:lang w:bidi="fa-IR"/>
        </w:rPr>
      </w:pPr>
      <w:r w:rsidRPr="00B75E58">
        <w:rPr>
          <w:rFonts w:ascii="Arial" w:eastAsia="Times New Roman" w:hAnsi="Arial" w:cs="B Nazanin" w:hint="cs"/>
          <w:b/>
          <w:bCs/>
          <w:sz w:val="20"/>
          <w:szCs w:val="20"/>
          <w:rtl/>
          <w:lang w:bidi="fa-IR"/>
        </w:rPr>
        <w:t>مهارت های لازم:</w:t>
      </w:r>
      <w:r w:rsidRPr="00B75E58">
        <w:rPr>
          <w:rFonts w:ascii="Arial" w:eastAsia="Times New Roman" w:hAnsi="Arial" w:cs="B Nazanin" w:hint="cs"/>
          <w:sz w:val="20"/>
          <w:szCs w:val="20"/>
          <w:rtl/>
          <w:lang w:bidi="fa-IR"/>
        </w:rPr>
        <w:t xml:space="preserve"> </w:t>
      </w:r>
    </w:p>
    <w:p w:rsidR="00B727A4" w:rsidRPr="00B75E58" w:rsidRDefault="00B727A4" w:rsidP="00B727A4">
      <w:pPr>
        <w:pStyle w:val="ListParagraph"/>
        <w:numPr>
          <w:ilvl w:val="0"/>
          <w:numId w:val="10"/>
        </w:numPr>
        <w:bidi/>
        <w:spacing w:after="0" w:line="240" w:lineRule="auto"/>
        <w:ind w:left="540"/>
        <w:jc w:val="both"/>
        <w:rPr>
          <w:rFonts w:ascii="Arial" w:hAnsi="Arial" w:cs="B Nazanin"/>
          <w:sz w:val="20"/>
          <w:szCs w:val="20"/>
          <w:lang w:bidi="fa-IR"/>
        </w:rPr>
      </w:pPr>
      <w:r w:rsidRPr="00B75E58">
        <w:rPr>
          <w:rFonts w:ascii="Arial" w:hAnsi="Arial" w:cs="B Nazanin" w:hint="cs"/>
          <w:sz w:val="20"/>
          <w:szCs w:val="20"/>
          <w:rtl/>
          <w:lang w:bidi="fa-IR"/>
        </w:rPr>
        <w:t>تسلط به یکی از زبان های رسمی (پشتو یا دری) و آشنایی ( تحریر و تکلم) با زبان انگلیسی.</w:t>
      </w:r>
    </w:p>
    <w:p w:rsidR="00B727A4" w:rsidRPr="00B75E58" w:rsidRDefault="00B727A4" w:rsidP="00B727A4">
      <w:pPr>
        <w:pStyle w:val="ListParagraph"/>
        <w:numPr>
          <w:ilvl w:val="0"/>
          <w:numId w:val="10"/>
        </w:numPr>
        <w:bidi/>
        <w:spacing w:after="0" w:line="240" w:lineRule="auto"/>
        <w:ind w:left="540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B75E58">
        <w:rPr>
          <w:rFonts w:ascii="Arial" w:hAnsi="Arial" w:cs="B Nazanin" w:hint="cs"/>
          <w:sz w:val="20"/>
          <w:szCs w:val="20"/>
          <w:rtl/>
          <w:lang w:bidi="fa-IR"/>
        </w:rPr>
        <w:t>مهارت های کمپیوتری در بر</w:t>
      </w:r>
      <w:r w:rsidRPr="00B75E58">
        <w:rPr>
          <w:rFonts w:ascii="Arial" w:eastAsia="Times New Roman" w:hAnsi="Arial" w:cs="B Nazanin" w:hint="cs"/>
          <w:sz w:val="20"/>
          <w:szCs w:val="20"/>
          <w:rtl/>
          <w:lang w:bidi="fa-IR"/>
        </w:rPr>
        <w:t>نامه های مرتبط به وظیفه.</w:t>
      </w:r>
      <w:r w:rsidRPr="00B75E5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335045" w:rsidRDefault="00335045" w:rsidP="00B727A4">
      <w:pPr>
        <w:bidi/>
        <w:spacing w:after="0" w:line="240" w:lineRule="auto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</w:p>
    <w:p w:rsidR="00B727A4" w:rsidRPr="00B75E58" w:rsidRDefault="00B727A4" w:rsidP="00335045">
      <w:pPr>
        <w:bidi/>
        <w:spacing w:after="0" w:line="240" w:lineRule="auto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B75E5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موارد تشویقی: </w:t>
      </w:r>
      <w:r w:rsidRPr="00B75E58">
        <w:rPr>
          <w:rFonts w:ascii="Arial" w:hAnsi="Arial" w:cs="B Nazanin" w:hint="cs"/>
          <w:sz w:val="20"/>
          <w:szCs w:val="20"/>
          <w:rtl/>
          <w:lang w:bidi="fa-IR"/>
        </w:rPr>
        <w:t>(5) نمره امتیازی برای قشر اناث به اساس طرزالعمل استخدام.</w:t>
      </w:r>
    </w:p>
    <w:p w:rsidR="00335045" w:rsidRDefault="00335045" w:rsidP="00B727A4">
      <w:pPr>
        <w:bidi/>
        <w:spacing w:after="0" w:line="240" w:lineRule="auto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</w:p>
    <w:p w:rsidR="00B727A4" w:rsidRPr="00B75E58" w:rsidRDefault="00B727A4" w:rsidP="00335045">
      <w:pPr>
        <w:bidi/>
        <w:spacing w:after="0" w:line="240" w:lineRule="auto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B75E58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نوت</w:t>
      </w:r>
      <w:r w:rsidRPr="00B75E58">
        <w:rPr>
          <w:rFonts w:ascii="Arial" w:hAnsi="Arial" w:cs="B Nazanin" w:hint="cs"/>
          <w:sz w:val="20"/>
          <w:szCs w:val="20"/>
          <w:rtl/>
          <w:lang w:bidi="fa-IR"/>
        </w:rPr>
        <w:t>: افراد دارای معلولیت در صورتیکه معلولیت شان مانع اجرای وظایف در اداره نگردد میتوانند برای احراز این بست درخواست دهند.</w:t>
      </w:r>
    </w:p>
    <w:p w:rsidR="00AB029F" w:rsidRPr="00F82721" w:rsidRDefault="00AB029F" w:rsidP="00FC1E21">
      <w:pPr>
        <w:rPr>
          <w:sz w:val="28"/>
          <w:szCs w:val="28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lastRenderedPageBreak/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42BEC"/>
    <w:rsid w:val="000535D6"/>
    <w:rsid w:val="0008386E"/>
    <w:rsid w:val="000A2EE2"/>
    <w:rsid w:val="000E3F33"/>
    <w:rsid w:val="001064E2"/>
    <w:rsid w:val="001376F8"/>
    <w:rsid w:val="0015050E"/>
    <w:rsid w:val="00186BB9"/>
    <w:rsid w:val="001C0B83"/>
    <w:rsid w:val="001D6C8F"/>
    <w:rsid w:val="001E5FD9"/>
    <w:rsid w:val="002B4B73"/>
    <w:rsid w:val="002D031A"/>
    <w:rsid w:val="002D5FC2"/>
    <w:rsid w:val="00301E34"/>
    <w:rsid w:val="00335045"/>
    <w:rsid w:val="003B3A79"/>
    <w:rsid w:val="00453A31"/>
    <w:rsid w:val="00471E1D"/>
    <w:rsid w:val="00490EAC"/>
    <w:rsid w:val="004A3E9D"/>
    <w:rsid w:val="00515A07"/>
    <w:rsid w:val="005513FF"/>
    <w:rsid w:val="0056008C"/>
    <w:rsid w:val="005773CD"/>
    <w:rsid w:val="005B3A28"/>
    <w:rsid w:val="005B63F5"/>
    <w:rsid w:val="005C7A2C"/>
    <w:rsid w:val="005F5D7B"/>
    <w:rsid w:val="0061393F"/>
    <w:rsid w:val="0062687A"/>
    <w:rsid w:val="006505C6"/>
    <w:rsid w:val="006802CF"/>
    <w:rsid w:val="00701179"/>
    <w:rsid w:val="0071297D"/>
    <w:rsid w:val="007140AD"/>
    <w:rsid w:val="00714CAA"/>
    <w:rsid w:val="00794BE3"/>
    <w:rsid w:val="00796AB8"/>
    <w:rsid w:val="007C14D2"/>
    <w:rsid w:val="007D124C"/>
    <w:rsid w:val="007F13EF"/>
    <w:rsid w:val="00833F8D"/>
    <w:rsid w:val="008418FC"/>
    <w:rsid w:val="008A2E96"/>
    <w:rsid w:val="00967697"/>
    <w:rsid w:val="009B6655"/>
    <w:rsid w:val="009E5150"/>
    <w:rsid w:val="00A567ED"/>
    <w:rsid w:val="00A57633"/>
    <w:rsid w:val="00A57E93"/>
    <w:rsid w:val="00AB029F"/>
    <w:rsid w:val="00B00C3E"/>
    <w:rsid w:val="00B3139F"/>
    <w:rsid w:val="00B727A4"/>
    <w:rsid w:val="00BB4BAF"/>
    <w:rsid w:val="00C14FC7"/>
    <w:rsid w:val="00C64321"/>
    <w:rsid w:val="00CA2CC8"/>
    <w:rsid w:val="00CA4B86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F02020"/>
    <w:rsid w:val="00F50F75"/>
    <w:rsid w:val="00F60CEA"/>
    <w:rsid w:val="00F65D04"/>
    <w:rsid w:val="00F82721"/>
    <w:rsid w:val="00FC1E2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13</cp:revision>
  <cp:lastPrinted>2018-08-25T10:23:00Z</cp:lastPrinted>
  <dcterms:created xsi:type="dcterms:W3CDTF">2021-07-29T04:02:00Z</dcterms:created>
  <dcterms:modified xsi:type="dcterms:W3CDTF">2021-08-10T06:01:00Z</dcterms:modified>
</cp:coreProperties>
</file>